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C2" w:rsidRPr="00E65BDE" w:rsidRDefault="009B4B7E" w:rsidP="007C1FCB">
      <w:pPr>
        <w:spacing w:after="0" w:line="240" w:lineRule="auto"/>
        <w:jc w:val="both"/>
        <w:rPr>
          <w:b/>
          <w:sz w:val="28"/>
          <w:szCs w:val="28"/>
        </w:rPr>
      </w:pPr>
      <w:r w:rsidRPr="00E65BDE">
        <w:rPr>
          <w:b/>
          <w:sz w:val="28"/>
          <w:szCs w:val="28"/>
        </w:rPr>
        <w:t>SST B-</w:t>
      </w:r>
      <w:bookmarkStart w:id="0" w:name="_GoBack"/>
      <w:bookmarkEnd w:id="0"/>
      <w:r w:rsidR="00BF2869">
        <w:rPr>
          <w:b/>
          <w:sz w:val="28"/>
          <w:szCs w:val="28"/>
        </w:rPr>
        <w:t>1</w:t>
      </w:r>
      <w:r w:rsidR="0096503D">
        <w:rPr>
          <w:b/>
          <w:sz w:val="28"/>
          <w:szCs w:val="28"/>
        </w:rPr>
        <w:t>1</w:t>
      </w:r>
      <w:r w:rsidRPr="00E65BDE">
        <w:rPr>
          <w:b/>
          <w:sz w:val="28"/>
          <w:szCs w:val="28"/>
        </w:rPr>
        <w:t xml:space="preserve"> </w:t>
      </w:r>
      <w:r w:rsidR="0096503D">
        <w:rPr>
          <w:b/>
          <w:sz w:val="28"/>
          <w:szCs w:val="28"/>
        </w:rPr>
        <w:t>TYNKOWANIE</w:t>
      </w:r>
      <w:r w:rsidR="00EC55BE">
        <w:rPr>
          <w:b/>
          <w:sz w:val="28"/>
          <w:szCs w:val="28"/>
        </w:rPr>
        <w:t xml:space="preserve"> I OKŁADZINY ŚCIAN</w:t>
      </w:r>
    </w:p>
    <w:p w:rsidR="009B4B7E" w:rsidRPr="00E65BDE" w:rsidRDefault="009B4B7E" w:rsidP="007C1FCB">
      <w:pPr>
        <w:spacing w:after="0" w:line="240" w:lineRule="auto"/>
        <w:jc w:val="both"/>
      </w:pPr>
      <w:r w:rsidRPr="00E65BDE">
        <w:t>kod CPV 45</w:t>
      </w:r>
      <w:r w:rsidR="00A67CE5">
        <w:t>4</w:t>
      </w:r>
      <w:r w:rsidR="00451FF1">
        <w:t>43</w:t>
      </w:r>
      <w:r w:rsidR="00A67CE5">
        <w:t>000-4</w:t>
      </w:r>
    </w:p>
    <w:p w:rsidR="009B4B7E" w:rsidRPr="00E65BDE" w:rsidRDefault="009B4B7E" w:rsidP="007C1FCB">
      <w:pPr>
        <w:spacing w:after="0" w:line="240" w:lineRule="auto"/>
        <w:jc w:val="both"/>
      </w:pPr>
    </w:p>
    <w:p w:rsidR="009B4B7E" w:rsidRPr="00E65BDE" w:rsidRDefault="009B4B7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WSTĘP</w:t>
      </w:r>
    </w:p>
    <w:p w:rsidR="009B4B7E" w:rsidRPr="00E65BDE" w:rsidRDefault="009B4B7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Przedmiot specyfikacji technicznej (ST)</w:t>
      </w:r>
    </w:p>
    <w:p w:rsidR="008E71B7" w:rsidRDefault="009B4B7E" w:rsidP="007C1FCB">
      <w:pPr>
        <w:spacing w:after="0" w:line="240" w:lineRule="auto"/>
        <w:ind w:left="426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Przedmiotem niniejszej Specyfikacji Technicznej (ST) są wymagania dotyczące wykonania </w:t>
      </w:r>
      <w:r w:rsidR="00363D57" w:rsidRPr="00E65BDE">
        <w:rPr>
          <w:sz w:val="20"/>
          <w:szCs w:val="20"/>
        </w:rPr>
        <w:t xml:space="preserve">i odbioru </w:t>
      </w:r>
      <w:r w:rsidR="00E65BDE">
        <w:rPr>
          <w:sz w:val="20"/>
          <w:szCs w:val="20"/>
        </w:rPr>
        <w:t xml:space="preserve">robót </w:t>
      </w:r>
      <w:r w:rsidR="0096503D">
        <w:rPr>
          <w:sz w:val="20"/>
          <w:szCs w:val="20"/>
        </w:rPr>
        <w:t>tynkarskich</w:t>
      </w:r>
      <w:r w:rsidR="00451FF1">
        <w:rPr>
          <w:sz w:val="20"/>
          <w:szCs w:val="20"/>
        </w:rPr>
        <w:t xml:space="preserve"> </w:t>
      </w:r>
      <w:r w:rsidR="008E71B7">
        <w:rPr>
          <w:sz w:val="20"/>
          <w:szCs w:val="20"/>
        </w:rPr>
        <w:t>w ramach zadania pn.:</w:t>
      </w:r>
      <w:r w:rsidR="008E71B7" w:rsidRPr="00690024">
        <w:rPr>
          <w:sz w:val="20"/>
          <w:szCs w:val="20"/>
        </w:rPr>
        <w:t xml:space="preserve"> </w:t>
      </w:r>
      <w:r w:rsidR="00A11D51">
        <w:rPr>
          <w:b/>
          <w:sz w:val="20"/>
          <w:szCs w:val="20"/>
        </w:rPr>
        <w:t xml:space="preserve">Prace budowlane na terenie KD „Barbara” w Mikołowie. Budynek G – </w:t>
      </w:r>
      <w:proofErr w:type="spellStart"/>
      <w:r w:rsidR="00A11D51">
        <w:rPr>
          <w:b/>
          <w:sz w:val="20"/>
          <w:szCs w:val="20"/>
        </w:rPr>
        <w:t>Zwarciownia</w:t>
      </w:r>
      <w:proofErr w:type="spellEnd"/>
      <w:r w:rsidR="00A11D51">
        <w:rPr>
          <w:b/>
          <w:sz w:val="20"/>
          <w:szCs w:val="20"/>
        </w:rPr>
        <w:t>.”</w:t>
      </w:r>
    </w:p>
    <w:p w:rsidR="000B1B46" w:rsidRPr="00E65BDE" w:rsidRDefault="000B1B46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7E37A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Zakres zastosowania ST</w:t>
      </w:r>
    </w:p>
    <w:p w:rsidR="004F1F80" w:rsidRPr="00E65BDE" w:rsidRDefault="004F1F80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Specyfikacja Techniczna (ST) jest stosowana jako dokument przetargowy i kontraktowy przy zlecaniu realizacji robót wymienionych w pkt. 1.1</w:t>
      </w:r>
    </w:p>
    <w:p w:rsidR="007E37AE" w:rsidRPr="00E65BDE" w:rsidRDefault="007E37AE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4F1F80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Zakres robót objętych ST</w:t>
      </w:r>
    </w:p>
    <w:p w:rsidR="004F1F80" w:rsidRPr="00E65BDE" w:rsidRDefault="004920F3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Roboty. których dotyczy Specyfikacja, obejmują wszystkie czynności umożliwia</w:t>
      </w:r>
      <w:r w:rsidR="003F3E96">
        <w:rPr>
          <w:sz w:val="20"/>
          <w:szCs w:val="20"/>
        </w:rPr>
        <w:t>jące i mające na celu wykonanie</w:t>
      </w:r>
      <w:r w:rsidR="00942409" w:rsidRPr="00E65BDE">
        <w:rPr>
          <w:sz w:val="20"/>
          <w:szCs w:val="20"/>
        </w:rPr>
        <w:t>:</w:t>
      </w:r>
    </w:p>
    <w:p w:rsidR="0096503D" w:rsidRDefault="0096503D" w:rsidP="00806A5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tynków cementowo-wapiennych grubości zgodnej z dokumentacją,</w:t>
      </w:r>
    </w:p>
    <w:p w:rsidR="003F0B7F" w:rsidRDefault="003F0B7F" w:rsidP="00806A5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uzupełnienie tynków </w:t>
      </w:r>
      <w:r w:rsidR="000B1B46">
        <w:rPr>
          <w:sz w:val="20"/>
          <w:szCs w:val="20"/>
        </w:rPr>
        <w:t xml:space="preserve">po wymianie stolarki drzwiowej </w:t>
      </w:r>
      <w:r w:rsidR="00A11D51">
        <w:rPr>
          <w:sz w:val="20"/>
          <w:szCs w:val="20"/>
        </w:rPr>
        <w:t>i wymagających uzupełnienia</w:t>
      </w:r>
    </w:p>
    <w:p w:rsidR="003F0B7F" w:rsidRDefault="003F0B7F" w:rsidP="00806A5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przetarcie istniejących tynków,</w:t>
      </w:r>
    </w:p>
    <w:p w:rsidR="00942409" w:rsidRPr="00E65BDE" w:rsidRDefault="00942409" w:rsidP="00901EAB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FA7E22" w:rsidRDefault="00FA7E22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</w:t>
      </w:r>
      <w:r w:rsidR="0096503D">
        <w:rPr>
          <w:b/>
          <w:sz w:val="20"/>
          <w:szCs w:val="20"/>
        </w:rPr>
        <w:t>kreślenia podstawowe, definicje</w:t>
      </w:r>
    </w:p>
    <w:p w:rsidR="0096503D" w:rsidRPr="0096503D" w:rsidRDefault="0096503D" w:rsidP="0096503D">
      <w:pPr>
        <w:spacing w:after="0" w:line="240" w:lineRule="auto"/>
        <w:ind w:left="426"/>
        <w:jc w:val="both"/>
        <w:rPr>
          <w:sz w:val="20"/>
          <w:szCs w:val="20"/>
        </w:rPr>
      </w:pPr>
      <w:r w:rsidRPr="0096503D">
        <w:rPr>
          <w:b/>
          <w:sz w:val="20"/>
          <w:szCs w:val="20"/>
        </w:rPr>
        <w:t>Podłoże</w:t>
      </w:r>
      <w:r w:rsidRPr="0096503D">
        <w:rPr>
          <w:sz w:val="20"/>
          <w:szCs w:val="20"/>
        </w:rPr>
        <w:t xml:space="preserve"> - element budynku, na powierzchni którego wykonany ma być tynk.</w:t>
      </w:r>
    </w:p>
    <w:p w:rsidR="0096503D" w:rsidRPr="0096503D" w:rsidRDefault="0096503D" w:rsidP="0096503D">
      <w:pPr>
        <w:spacing w:after="0" w:line="240" w:lineRule="auto"/>
        <w:ind w:left="426"/>
        <w:jc w:val="both"/>
        <w:rPr>
          <w:sz w:val="20"/>
          <w:szCs w:val="20"/>
        </w:rPr>
      </w:pPr>
      <w:r w:rsidRPr="0096503D">
        <w:rPr>
          <w:b/>
          <w:sz w:val="20"/>
          <w:szCs w:val="20"/>
        </w:rPr>
        <w:t>Warstwa wyrównawcza</w:t>
      </w:r>
      <w:r w:rsidRPr="0096503D">
        <w:rPr>
          <w:sz w:val="20"/>
          <w:szCs w:val="20"/>
        </w:rPr>
        <w:t xml:space="preserve"> - warstwa wykonana w celu wyeliminowania nierówności powierzchni podłoża.</w:t>
      </w:r>
    </w:p>
    <w:p w:rsidR="0096503D" w:rsidRDefault="0096503D" w:rsidP="0096503D">
      <w:pPr>
        <w:spacing w:after="0" w:line="240" w:lineRule="auto"/>
        <w:ind w:left="426"/>
        <w:jc w:val="both"/>
        <w:rPr>
          <w:sz w:val="20"/>
          <w:szCs w:val="20"/>
        </w:rPr>
      </w:pPr>
      <w:r w:rsidRPr="0096503D">
        <w:rPr>
          <w:b/>
          <w:sz w:val="20"/>
          <w:szCs w:val="20"/>
        </w:rPr>
        <w:t>Warstwa gruntująca</w:t>
      </w:r>
      <w:r w:rsidRPr="0096503D">
        <w:rPr>
          <w:sz w:val="20"/>
          <w:szCs w:val="20"/>
        </w:rPr>
        <w:t xml:space="preserve"> - powłoka wzmacniająca i uszczelniająca podłoże oraz zwiększająca przyczepność dolnej warstwy tynku.</w:t>
      </w:r>
    </w:p>
    <w:p w:rsidR="00506CEE" w:rsidRDefault="00506CEE" w:rsidP="0096503D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Tynki </w:t>
      </w:r>
      <w:r>
        <w:rPr>
          <w:sz w:val="20"/>
          <w:szCs w:val="20"/>
        </w:rPr>
        <w:t>– powłoka z zaprawy budowlanej, pokrywająca lub kształtująca powierzchnię zewnętrzną i wewnętrzną elementów budowli (głównie ścian i stropów), wykonana dla nadania im estetycznego wyglądu, dla zabezpieczenia budowli od szkodliwego działania wpływów atmosferycznych lub innych czynników (np. wyziewy, pyły, wilgoć, zanieczyszczenia) oraz dla zabezpieczenia elementów od działania ognia i wysokich temperatur</w:t>
      </w:r>
    </w:p>
    <w:p w:rsidR="00506CEE" w:rsidRDefault="00506CEE" w:rsidP="0096503D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Tynk wewnętrzny </w:t>
      </w:r>
      <w:r>
        <w:rPr>
          <w:sz w:val="20"/>
          <w:szCs w:val="20"/>
        </w:rPr>
        <w:t>– tynk pokrywający powierzchnie ścian, sufitów itp. od wewnętrznej strony budowli,</w:t>
      </w:r>
    </w:p>
    <w:p w:rsidR="00506CEE" w:rsidRPr="0096503D" w:rsidRDefault="00506CEE" w:rsidP="0096503D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Narożnik ochronny </w:t>
      </w:r>
      <w:r>
        <w:rPr>
          <w:sz w:val="20"/>
          <w:szCs w:val="20"/>
        </w:rPr>
        <w:t>– element zabezpieczający naroże tynkowanej ściany lub filara, wykonany z kątownika stalowego lub odpowiednio profilowanej blachy, zamocowany na naroża ściany przed tynkowaniem</w:t>
      </w:r>
    </w:p>
    <w:p w:rsidR="0096503D" w:rsidRDefault="0096503D" w:rsidP="0096503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96503D" w:rsidRDefault="0096503D" w:rsidP="0096503D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Ogólne wymagania dotyczące robót</w:t>
      </w:r>
    </w:p>
    <w:p w:rsidR="004F1F80" w:rsidRPr="00E65BDE" w:rsidRDefault="00ED33C3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 xml:space="preserve">Wykonawca robót jest odpowiedzialny za jakość ich wykonania oraz za zgodność z Dokumentacją Projektową, ST i poleceniami </w:t>
      </w:r>
      <w:r w:rsidR="00506CEE">
        <w:rPr>
          <w:sz w:val="20"/>
          <w:szCs w:val="20"/>
        </w:rPr>
        <w:t>Inżyniera</w:t>
      </w:r>
      <w:r w:rsidRPr="00E65BDE">
        <w:rPr>
          <w:sz w:val="20"/>
          <w:szCs w:val="20"/>
        </w:rPr>
        <w:t>.</w:t>
      </w:r>
    </w:p>
    <w:p w:rsidR="00ED33C3" w:rsidRPr="00E65BDE" w:rsidRDefault="00ED33C3" w:rsidP="007C1FCB">
      <w:pPr>
        <w:spacing w:after="0" w:line="240" w:lineRule="auto"/>
        <w:ind w:left="426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>Ogólne wymagania dotyczące robot podano</w:t>
      </w:r>
      <w:r w:rsidR="00106B88" w:rsidRPr="00E65BDE">
        <w:rPr>
          <w:sz w:val="20"/>
          <w:szCs w:val="20"/>
        </w:rPr>
        <w:t xml:space="preserve"> </w:t>
      </w:r>
      <w:r w:rsidRPr="00E65BDE">
        <w:rPr>
          <w:sz w:val="20"/>
          <w:szCs w:val="20"/>
        </w:rPr>
        <w:t xml:space="preserve">w </w:t>
      </w:r>
      <w:r w:rsidRPr="00E65BDE">
        <w:rPr>
          <w:b/>
          <w:sz w:val="20"/>
          <w:szCs w:val="20"/>
        </w:rPr>
        <w:t>ST</w:t>
      </w:r>
      <w:r w:rsidRPr="00E65BDE">
        <w:rPr>
          <w:sz w:val="20"/>
          <w:szCs w:val="20"/>
        </w:rPr>
        <w:t xml:space="preserve"> </w:t>
      </w:r>
      <w:r w:rsidRPr="00E65BDE">
        <w:rPr>
          <w:b/>
          <w:sz w:val="20"/>
          <w:szCs w:val="20"/>
        </w:rPr>
        <w:t>Wymagania Ogólne</w:t>
      </w:r>
    </w:p>
    <w:p w:rsidR="002777ED" w:rsidRPr="00E65BDE" w:rsidRDefault="002777ED" w:rsidP="007C1FCB">
      <w:pPr>
        <w:spacing w:after="0" w:line="240" w:lineRule="auto"/>
        <w:jc w:val="both"/>
        <w:rPr>
          <w:sz w:val="20"/>
          <w:szCs w:val="20"/>
        </w:rPr>
      </w:pPr>
    </w:p>
    <w:p w:rsidR="00ED33C3" w:rsidRPr="00E65BDE" w:rsidRDefault="00ED33C3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</w:rPr>
        <w:t xml:space="preserve">MATERIAŁY </w:t>
      </w:r>
    </w:p>
    <w:p w:rsidR="00106B88" w:rsidRPr="00E65BDE" w:rsidRDefault="002777ED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422ACA" w:rsidRPr="00E65BDE" w:rsidRDefault="002777ED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Ogólne wymagania dotyczące materiałów, ich pozyskiwania i składowania podano w ST Wymagania ogólne w punkcie 2.</w:t>
      </w:r>
      <w:r w:rsidR="00942409" w:rsidRPr="00E65BDE">
        <w:rPr>
          <w:rFonts w:cs="Arial"/>
          <w:sz w:val="20"/>
          <w:szCs w:val="20"/>
        </w:rPr>
        <w:t xml:space="preserve"> </w:t>
      </w:r>
    </w:p>
    <w:p w:rsidR="00422ACA" w:rsidRPr="00E65BDE" w:rsidRDefault="00422ACA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C63457" w:rsidRDefault="002777ED" w:rsidP="00422ACA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Rodzaje materiałów</w:t>
      </w:r>
    </w:p>
    <w:p w:rsidR="00CC6C92" w:rsidRDefault="00CC6C92" w:rsidP="00CC6C9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Wszystkie materiały do wykonania robót tynkarskich powinny odpowiadać wymaganiom zawartym </w:t>
      </w:r>
      <w:r>
        <w:rPr>
          <w:sz w:val="20"/>
          <w:szCs w:val="20"/>
        </w:rPr>
        <w:br/>
        <w:t>w dokumentach odniesienia (normach, aprobatach technicznych)</w:t>
      </w:r>
    </w:p>
    <w:p w:rsidR="00CC6C92" w:rsidRPr="00CC6C92" w:rsidRDefault="00CC6C92" w:rsidP="00CC6C9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580FBB" w:rsidRDefault="00CC6C92" w:rsidP="003F3E96">
      <w:pPr>
        <w:spacing w:after="0" w:line="240" w:lineRule="auto"/>
        <w:ind w:left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Tynk wewnętrzny</w:t>
      </w:r>
    </w:p>
    <w:p w:rsidR="00CC6C92" w:rsidRDefault="00CC6C92" w:rsidP="00B56E79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cement portlandzki 35,</w:t>
      </w:r>
    </w:p>
    <w:p w:rsidR="00CC6C92" w:rsidRDefault="00CC6C92" w:rsidP="00B56E79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wapno gaszone,</w:t>
      </w:r>
    </w:p>
    <w:p w:rsidR="00CC6C92" w:rsidRDefault="00CC6C92" w:rsidP="00B56E79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piasek do zapraw,</w:t>
      </w:r>
    </w:p>
    <w:p w:rsidR="003F3E96" w:rsidRPr="00CC6C92" w:rsidRDefault="00CC6C92" w:rsidP="0080256F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CC6C92">
        <w:rPr>
          <w:sz w:val="20"/>
          <w:szCs w:val="20"/>
        </w:rPr>
        <w:t>woda</w:t>
      </w:r>
    </w:p>
    <w:p w:rsidR="00975E17" w:rsidRDefault="00CC6C92" w:rsidP="00975E17">
      <w:pPr>
        <w:spacing w:after="0" w:line="240" w:lineRule="auto"/>
        <w:ind w:left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Gładź gipsowa</w:t>
      </w:r>
    </w:p>
    <w:p w:rsidR="00451FF1" w:rsidRDefault="00CC6C92" w:rsidP="00B56E79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gips szpachlowy</w:t>
      </w:r>
      <w:r w:rsidR="00451FF1">
        <w:rPr>
          <w:sz w:val="20"/>
          <w:szCs w:val="20"/>
        </w:rPr>
        <w:t>,</w:t>
      </w:r>
    </w:p>
    <w:p w:rsidR="00975E17" w:rsidRPr="00451FF1" w:rsidRDefault="00CC6C92" w:rsidP="00451FF1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woda</w:t>
      </w:r>
      <w:r w:rsidR="00975E17" w:rsidRPr="00451FF1">
        <w:rPr>
          <w:sz w:val="20"/>
          <w:szCs w:val="20"/>
        </w:rPr>
        <w:t xml:space="preserve"> </w:t>
      </w:r>
    </w:p>
    <w:p w:rsidR="00EC55BE" w:rsidRPr="00E65BDE" w:rsidRDefault="00EC55BE" w:rsidP="00EC55BE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</w:p>
    <w:p w:rsidR="00106B88" w:rsidRPr="00FB0FB0" w:rsidRDefault="00106B88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FB0FB0">
        <w:rPr>
          <w:b/>
        </w:rPr>
        <w:t>SPRZĘT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wymagania dotyczące sprzętu podano w ST Wymagania ogólne w punkcie 3.</w:t>
      </w:r>
    </w:p>
    <w:p w:rsidR="00EC55BE" w:rsidRPr="00EC55BE" w:rsidRDefault="00EC55BE" w:rsidP="00EC55B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C55BE">
        <w:rPr>
          <w:sz w:val="20"/>
          <w:szCs w:val="20"/>
        </w:rPr>
        <w:t>Wykonawca jest zobowiązany do używania takiego sprzętu i narzędzi, które nie spowodują niekorzystnego wpływu na jakość materiałów i wykonywanych robót oraz będą przyjazne dla środowiska.</w:t>
      </w:r>
    </w:p>
    <w:p w:rsidR="00EC55BE" w:rsidRPr="00EC55BE" w:rsidRDefault="00EC55BE" w:rsidP="00EC55B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C55BE">
        <w:rPr>
          <w:sz w:val="20"/>
          <w:szCs w:val="20"/>
        </w:rPr>
        <w:t>Przy doborze sprzętu i narzędzi należy uwzględnić również wymagania producenta.</w:t>
      </w:r>
    </w:p>
    <w:p w:rsidR="00EC55BE" w:rsidRPr="00EC55BE" w:rsidRDefault="00EC55BE" w:rsidP="00EC55B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C55BE">
        <w:rPr>
          <w:sz w:val="20"/>
          <w:szCs w:val="20"/>
        </w:rPr>
        <w:t>Do wykonywania robót tynkarskich należy stosować następujący sprzęt i narzędzia pomocnicze:</w:t>
      </w:r>
    </w:p>
    <w:p w:rsidR="00EC55BE" w:rsidRPr="00EC55BE" w:rsidRDefault="00EC55BE" w:rsidP="00EC55BE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C55BE">
        <w:rPr>
          <w:sz w:val="20"/>
          <w:szCs w:val="20"/>
        </w:rPr>
        <w:t>do przygotowania podłoża - młotki, szczotki druciane, odkurzacze przemysłowe, urządzenia</w:t>
      </w:r>
      <w:r w:rsidRPr="00EC55BE">
        <w:rPr>
          <w:sz w:val="20"/>
          <w:szCs w:val="20"/>
        </w:rPr>
        <w:br/>
        <w:t>do    mycia    hydrodynamicznego,    urządzenia    do    czyszczenia    strumieniowo-ściernego,</w:t>
      </w:r>
      <w:r w:rsidRPr="00EC55BE">
        <w:rPr>
          <w:sz w:val="20"/>
          <w:szCs w:val="20"/>
        </w:rPr>
        <w:br/>
        <w:t>termometry    elektroniczne,     wilgotnościomierze    elektryczne,     przyrządy    do    badania</w:t>
      </w:r>
      <w:r w:rsidRPr="00EC55BE">
        <w:rPr>
          <w:sz w:val="20"/>
          <w:szCs w:val="20"/>
        </w:rPr>
        <w:br/>
        <w:t>wytrzymałości podłoża,</w:t>
      </w:r>
    </w:p>
    <w:p w:rsidR="00EC55BE" w:rsidRPr="00EC55BE" w:rsidRDefault="00EC55BE" w:rsidP="00EC55BE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C55BE">
        <w:rPr>
          <w:sz w:val="20"/>
          <w:szCs w:val="20"/>
        </w:rPr>
        <w:t>do przygotowania zapraw - betoniarki, mieszarki do zapraw, przewoźne zbiorniki na wodę,</w:t>
      </w:r>
      <w:r w:rsidRPr="00EC55BE">
        <w:rPr>
          <w:sz w:val="20"/>
          <w:szCs w:val="20"/>
        </w:rPr>
        <w:br/>
        <w:t>naczynia i wiertarki z mieszadłem wolnoobrotowym,</w:t>
      </w:r>
    </w:p>
    <w:p w:rsidR="00EC55BE" w:rsidRPr="00EC55BE" w:rsidRDefault="00EC55BE" w:rsidP="00EC55BE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C55BE">
        <w:rPr>
          <w:sz w:val="20"/>
          <w:szCs w:val="20"/>
        </w:rPr>
        <w:t>do nakładania zaprawy - kielnie, pace.</w:t>
      </w:r>
    </w:p>
    <w:p w:rsidR="00106B88" w:rsidRPr="00E65BDE" w:rsidRDefault="00106B88" w:rsidP="007C1FCB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106B88" w:rsidRPr="00E65BDE" w:rsidRDefault="002F3934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TRANSPORT</w:t>
      </w:r>
    </w:p>
    <w:p w:rsidR="00106B88" w:rsidRPr="00E65BDE" w:rsidRDefault="004C271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Warunki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wymagania dotyczące transportu podano w ST Wymagania ogólne w punkcie 4.</w:t>
      </w:r>
    </w:p>
    <w:p w:rsidR="007E37AE" w:rsidRPr="00E65BDE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06B88" w:rsidRDefault="00451F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Transport</w:t>
      </w:r>
    </w:p>
    <w:p w:rsidR="00451FF1" w:rsidRPr="00451FF1" w:rsidRDefault="00451FF1" w:rsidP="00451FF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1FF1">
        <w:rPr>
          <w:sz w:val="20"/>
          <w:szCs w:val="20"/>
        </w:rPr>
        <w:t xml:space="preserve">Dowóz materiałów samochodami własnymi lub dostawcy. Transport ręczny na placu budowy. </w:t>
      </w:r>
    </w:p>
    <w:p w:rsidR="00D5266C" w:rsidRPr="00D5266C" w:rsidRDefault="00451FF1" w:rsidP="00451FF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1FF1">
        <w:rPr>
          <w:sz w:val="20"/>
          <w:szCs w:val="20"/>
        </w:rPr>
        <w:t>Sposób transportu i składowania nie może prowadzić do uszkodzenia elementów</w:t>
      </w:r>
      <w:r w:rsidR="00D5266C" w:rsidRPr="00D5266C">
        <w:rPr>
          <w:sz w:val="20"/>
          <w:szCs w:val="20"/>
        </w:rPr>
        <w:t>.</w:t>
      </w:r>
    </w:p>
    <w:p w:rsidR="00EC55BE" w:rsidRPr="00EC55BE" w:rsidRDefault="00EC55BE" w:rsidP="00EC55BE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EC55BE">
        <w:rPr>
          <w:sz w:val="20"/>
          <w:szCs w:val="20"/>
        </w:rPr>
        <w:t>ement i</w:t>
      </w:r>
      <w:r>
        <w:rPr>
          <w:sz w:val="20"/>
          <w:szCs w:val="20"/>
        </w:rPr>
        <w:t xml:space="preserve"> </w:t>
      </w:r>
      <w:r w:rsidRPr="00EC55BE">
        <w:rPr>
          <w:sz w:val="20"/>
          <w:szCs w:val="20"/>
        </w:rPr>
        <w:t xml:space="preserve">wapno </w:t>
      </w:r>
      <w:proofErr w:type="spellStart"/>
      <w:r w:rsidRPr="00EC55BE">
        <w:rPr>
          <w:sz w:val="20"/>
          <w:szCs w:val="20"/>
        </w:rPr>
        <w:t>suchogaszone</w:t>
      </w:r>
      <w:proofErr w:type="spellEnd"/>
      <w:r w:rsidRPr="00EC55BE">
        <w:rPr>
          <w:sz w:val="20"/>
          <w:szCs w:val="20"/>
        </w:rPr>
        <w:t xml:space="preserve"> workowane  można przewozić dowolnymi  środkami transportu  i w</w:t>
      </w:r>
      <w:r>
        <w:rPr>
          <w:sz w:val="20"/>
          <w:szCs w:val="20"/>
        </w:rPr>
        <w:t xml:space="preserve"> </w:t>
      </w:r>
      <w:r w:rsidRPr="00EC55BE">
        <w:rPr>
          <w:sz w:val="20"/>
          <w:szCs w:val="20"/>
        </w:rPr>
        <w:t>odpowiedni sposób zabezpieczone przed zawilgoceniem;</w:t>
      </w:r>
    </w:p>
    <w:p w:rsidR="00EC55BE" w:rsidRPr="00EC55BE" w:rsidRDefault="00EC55BE" w:rsidP="00EC55BE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C55BE">
        <w:rPr>
          <w:sz w:val="20"/>
          <w:szCs w:val="20"/>
        </w:rPr>
        <w:t>Wapno   gaszone   w   postaci   ciasta   wapiennego   można   przewozić   w   skrzyniach   lub</w:t>
      </w:r>
      <w:r w:rsidRPr="00EC55BE">
        <w:rPr>
          <w:sz w:val="20"/>
          <w:szCs w:val="20"/>
        </w:rPr>
        <w:br/>
        <w:t>pojemnikach stalowych;</w:t>
      </w:r>
    </w:p>
    <w:p w:rsidR="00EC55BE" w:rsidRDefault="00EC55BE" w:rsidP="00EC55BE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C55BE">
        <w:rPr>
          <w:sz w:val="20"/>
          <w:szCs w:val="20"/>
        </w:rPr>
        <w:t>Kruszywa można przewozić dowolnymi środkami transportu w warunkach zabezpieczających</w:t>
      </w:r>
      <w:r w:rsidRPr="00EC55BE">
        <w:rPr>
          <w:sz w:val="20"/>
          <w:szCs w:val="20"/>
        </w:rPr>
        <w:br/>
        <w:t>je  przed   zanieczyszczeniem,   zmieszaniem   z  innymi   asortymentami   kruszywa   lub  jego</w:t>
      </w:r>
      <w:r w:rsidRPr="00EC55BE">
        <w:rPr>
          <w:sz w:val="20"/>
          <w:szCs w:val="20"/>
        </w:rPr>
        <w:br/>
        <w:t>frakcjami i nadmiernym zawilgoceniem.</w:t>
      </w:r>
    </w:p>
    <w:p w:rsidR="004E6225" w:rsidRPr="004E6225" w:rsidRDefault="004E6225" w:rsidP="004E6225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Materiały z wyjątkiem piasku należy składować w pomieszczeniach suchych.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E37AE" w:rsidRPr="00E65BDE" w:rsidRDefault="007E37A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WYKONANIE ROBÓT</w:t>
      </w:r>
    </w:p>
    <w:p w:rsidR="00725A61" w:rsidRPr="004C271E" w:rsidRDefault="0046157D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sz w:val="20"/>
          <w:szCs w:val="20"/>
        </w:rPr>
      </w:pPr>
      <w:r w:rsidRPr="00E65BDE">
        <w:rPr>
          <w:b/>
          <w:sz w:val="20"/>
          <w:szCs w:val="20"/>
        </w:rPr>
        <w:t>Wy</w:t>
      </w:r>
      <w:r w:rsidR="004C271E">
        <w:rPr>
          <w:b/>
          <w:sz w:val="20"/>
          <w:szCs w:val="20"/>
        </w:rPr>
        <w:t>magania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zasady wykonania robót podano w ST Wymagania ogólne w punkcie 5.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E6225" w:rsidRDefault="004E6225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wykonywania robót</w:t>
      </w:r>
    </w:p>
    <w:p w:rsidR="004E6225" w:rsidRPr="00E65BDE" w:rsidRDefault="004E6225" w:rsidP="004E6225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Tynk wewnętrzny</w:t>
      </w:r>
    </w:p>
    <w:p w:rsidR="004E6225" w:rsidRDefault="004E6225" w:rsidP="00530C6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rozpocznie prace tynkarskie po wykonaniu prac instalacyjnych. Mury należy oczyścić z wystających grudek zaprawy a zanieczyszczenia tłuste – wyskrobać. Podłoże należy oczyścić na sucho z pyłu i kurzu. W przypadku nadmiernego wysuszenia, podłoże należy zwilżyć. Wykonawca wykona tynki zgodnie z wymogami normy PN-70/B-10100 Roboty tynkowe. Tynki zwykłe. Wymagania i badania przy odbiorze dla tynków kategorii III.</w:t>
      </w:r>
    </w:p>
    <w:p w:rsidR="004E6225" w:rsidRDefault="004E6225" w:rsidP="00530C6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rozpocznie prace tynkarskie jedynie w temperaturze powyżej +5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 i w sytuacji, gdy nie ma niebezpieczeństwa spadku temperatury poniżej 0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 w przeciągu 24 godzin po tynkowaniu.</w:t>
      </w:r>
    </w:p>
    <w:p w:rsidR="00806A59" w:rsidRPr="00530C6D" w:rsidRDefault="00806A59" w:rsidP="00530C6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5B2A3F" w:rsidRDefault="004B5CD6" w:rsidP="004E6225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Gładź gipsowa</w:t>
      </w:r>
    </w:p>
    <w:p w:rsidR="004B5CD6" w:rsidRPr="004B5CD6" w:rsidRDefault="004B5CD6" w:rsidP="004B5CD6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Podłoże musi być nośne, czyste, wolne od kurzu. Podłoże zwilżyć wodą. Słabo chłonne podłoża zagruntować preparatem gruntującym. Grubość warstwy nie może być mniejsza niż 3mm i większa niż 5 mm. Gładź należy nanieść ręcznie lub maszynowo przy pomocy dostępnych na rynku maszyn tynkarskich.</w:t>
      </w:r>
    </w:p>
    <w:p w:rsidR="008F2C05" w:rsidRPr="00E65BDE" w:rsidRDefault="00901EAB" w:rsidP="00B47F58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  <w:sz w:val="20"/>
          <w:szCs w:val="20"/>
        </w:rPr>
        <w:br w:type="page"/>
      </w:r>
      <w:r w:rsidR="008F2C05" w:rsidRPr="00E65BDE">
        <w:rPr>
          <w:b/>
        </w:rPr>
        <w:lastRenderedPageBreak/>
        <w:t>KONTROLA JAKOŚCI</w:t>
      </w:r>
    </w:p>
    <w:p w:rsidR="008F2C05" w:rsidRPr="00E65BDE" w:rsidRDefault="000A02FA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Wymagania ogólne</w:t>
      </w:r>
    </w:p>
    <w:p w:rsidR="000A02FA" w:rsidRPr="00E65BDE" w:rsidRDefault="000A02FA" w:rsidP="000A02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Ogólne wymagania dotyczące kontroli jakości podano w ST Warunki ogólne w punkcie 6</w:t>
      </w:r>
    </w:p>
    <w:p w:rsidR="00B8311A" w:rsidRPr="00530C6D" w:rsidRDefault="00B8311A" w:rsidP="00530C6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B8311A" w:rsidRDefault="00B8311A" w:rsidP="00B8311A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Kontrola jakości</w:t>
      </w:r>
    </w:p>
    <w:p w:rsidR="00B8311A" w:rsidRDefault="00B8311A" w:rsidP="00B8311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8311A">
        <w:rPr>
          <w:sz w:val="20"/>
          <w:szCs w:val="20"/>
        </w:rPr>
        <w:t>Kontrola jakości robót polega na sprawdzeniu zgodności ich wykonania z wymaganiami niniejszej specyfikacji. Ocenę prawidłowości wykonania i zgodności z ustaleniami projektowymi należy przeprowadzić na podstawie oględzin.</w:t>
      </w:r>
    </w:p>
    <w:p w:rsidR="00B8311A" w:rsidRDefault="00B8311A" w:rsidP="00B8311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Kontrola jakości robót okładzinowych ścian obejmuje:</w:t>
      </w:r>
    </w:p>
    <w:p w:rsidR="00B8311A" w:rsidRDefault="00B8311A" w:rsidP="00B8311A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sprawdzenie kompletności dokumentów (certyfikaty, atesty itp.),</w:t>
      </w:r>
    </w:p>
    <w:p w:rsidR="00B8311A" w:rsidRDefault="00B8311A" w:rsidP="00B8311A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sprawdzenie zgodności materiałów z wymogami normowymi i Specyfikacjami,</w:t>
      </w:r>
    </w:p>
    <w:p w:rsidR="00B8311A" w:rsidRDefault="00B8311A" w:rsidP="00B8311A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sprawdzenie geometrii i dokładności wykonania prac, dla robót tynkarskich zgodnie z normą </w:t>
      </w:r>
      <w:r>
        <w:rPr>
          <w:sz w:val="20"/>
          <w:szCs w:val="20"/>
        </w:rPr>
        <w:br/>
        <w:t>PN-70/B-1 0100 dla tynków cementowo-wapiennych,</w:t>
      </w:r>
    </w:p>
    <w:p w:rsidR="00B8311A" w:rsidRPr="00B8311A" w:rsidRDefault="00B8311A" w:rsidP="00B8311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B8311A" w:rsidRDefault="00B8311A" w:rsidP="00B8311A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Ocena wyników badań</w:t>
      </w:r>
    </w:p>
    <w:p w:rsidR="00B8311A" w:rsidRPr="00B8311A" w:rsidRDefault="00B8311A" w:rsidP="00B8311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Wszystkie elementy robót, które wskazują odstępstwa od postanowień ST powinny zostać rozebrane i ponownie wykonane na koszt Wykonawcy</w:t>
      </w:r>
    </w:p>
    <w:p w:rsidR="00650DDD" w:rsidRPr="00E65BDE" w:rsidRDefault="00650DDD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337027" w:rsidRPr="00E65BDE" w:rsidRDefault="00337027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OBMIAR ROBÓT</w:t>
      </w:r>
    </w:p>
    <w:p w:rsidR="00337027" w:rsidRPr="00E65BDE" w:rsidRDefault="00337027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 xml:space="preserve">Ogólne zasady </w:t>
      </w:r>
      <w:r w:rsidR="008D13F1" w:rsidRPr="00E65BDE">
        <w:rPr>
          <w:b/>
          <w:sz w:val="20"/>
          <w:szCs w:val="20"/>
        </w:rPr>
        <w:t>obmiaru</w:t>
      </w:r>
      <w:r w:rsidRPr="00E65BDE">
        <w:rPr>
          <w:b/>
          <w:sz w:val="20"/>
          <w:szCs w:val="20"/>
        </w:rPr>
        <w:t xml:space="preserve"> robót</w:t>
      </w:r>
    </w:p>
    <w:p w:rsidR="00337027" w:rsidRPr="00E65BDE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Ogólne zasady </w:t>
      </w:r>
      <w:r w:rsidR="00554D89">
        <w:rPr>
          <w:sz w:val="20"/>
          <w:szCs w:val="20"/>
        </w:rPr>
        <w:t xml:space="preserve">przedmiaru i </w:t>
      </w:r>
      <w:r w:rsidR="008D13F1" w:rsidRPr="00E65BDE">
        <w:rPr>
          <w:sz w:val="20"/>
          <w:szCs w:val="20"/>
        </w:rPr>
        <w:t>obmiaru</w:t>
      </w:r>
      <w:r w:rsidRPr="00E65BDE">
        <w:rPr>
          <w:sz w:val="20"/>
          <w:szCs w:val="20"/>
        </w:rPr>
        <w:t xml:space="preserve"> robót podano w </w:t>
      </w:r>
      <w:r w:rsidRPr="00E65BDE">
        <w:rPr>
          <w:b/>
          <w:sz w:val="20"/>
          <w:szCs w:val="20"/>
        </w:rPr>
        <w:t>ST Wymagania ogólne</w:t>
      </w:r>
    </w:p>
    <w:p w:rsidR="00337027" w:rsidRPr="00E65BDE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Obmiar robót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Powierzchnię tynków wewnętrznych ścian oblicza się w metrach kwadratowych jako iloczyn długości ścian w stanie surowym i wysokości mierzonej od podłoża lub warstwy wyrównawczej na stropie do spodu stropu nad pomieszczeniem.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Powierzchnię tynków stropów płaskich oblicza się w metrach kwadratowych ich rzutu w świetle ścian surowych na płaszczyznę poziomą.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Powierzchnię stropów żebrowych i kasetonowych oblicza się w rozwinięciu według wymiarów w stanie surowym.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Powierzchnię pilastrów, słupów i innych elementów oblicza się w rozwinięciu tych elementów w stanie surowym.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Z powierzchni tynków nie potrąca się powierzchni  nieotynkowanych,  ciągnionych,  okładzin,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obróbek kamiennych, kratek, drzwiczek i innych, jeżeli każda z nich jest mniejsza od 0,5 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>.</w:t>
      </w:r>
      <w:r w:rsidRPr="006B797D">
        <w:rPr>
          <w:sz w:val="20"/>
          <w:szCs w:val="20"/>
        </w:rPr>
        <w:t xml:space="preserve"> Przy potrącaniu powierzchni otworów okiennych i drzwiowych, do powierzchni tynków ścian, należy doliczyć powierzchnię ościeży w stanie surowym.</w:t>
      </w:r>
    </w:p>
    <w:p w:rsidR="00ED33C3" w:rsidRPr="00E65BDE" w:rsidRDefault="00ED33C3" w:rsidP="007C1FC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ODBIÓR ROBÓT</w:t>
      </w:r>
    </w:p>
    <w:p w:rsidR="008D13F1" w:rsidRPr="00E65BDE" w:rsidRDefault="00BF1BA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D27A2A" w:rsidRDefault="00D27A2A" w:rsidP="00D27A2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Ogólne wymagania dotyczące odbioru robót podano w ST Warunki ogólne w punkcie 8</w:t>
      </w:r>
    </w:p>
    <w:p w:rsidR="009A0878" w:rsidRPr="00530C6D" w:rsidRDefault="00530C6D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530C6D">
        <w:rPr>
          <w:sz w:val="20"/>
          <w:szCs w:val="20"/>
        </w:rPr>
        <w:t xml:space="preserve">Podstawę do odbioru wykonania robót stanowi stwierdzenie zgodności ich wykonania z dokumentacją techniczną </w:t>
      </w:r>
    </w:p>
    <w:p w:rsidR="00BF1BAC" w:rsidRDefault="006B797D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Roboty podlegają:</w:t>
      </w:r>
    </w:p>
    <w:p w:rsid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odbiorowi robót zanikających i ulegających zakryciu – w tym przygotowanie podłoży,</w:t>
      </w:r>
    </w:p>
    <w:p w:rsid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odbiorowi wstępnemu,</w:t>
      </w:r>
    </w:p>
    <w:p w:rsidR="006B797D" w:rsidRPr="009A0878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odbiorowi końcowemu</w:t>
      </w:r>
    </w:p>
    <w:p w:rsidR="00554D89" w:rsidRPr="00E65BDE" w:rsidRDefault="00554D89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PODSTAWA PŁATNOŚCI</w:t>
      </w:r>
    </w:p>
    <w:p w:rsidR="008D13F1" w:rsidRPr="00E65BDE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Ogólne ustalenia dotyczące podstawy płatności</w:t>
      </w:r>
    </w:p>
    <w:p w:rsidR="008D13F1" w:rsidRPr="00E65BDE" w:rsidRDefault="008D13F1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Ogólne ustalenia dotyczące podstawy płatności podano w </w:t>
      </w:r>
      <w:r w:rsidRPr="00E65BDE">
        <w:rPr>
          <w:b/>
          <w:sz w:val="20"/>
          <w:szCs w:val="20"/>
        </w:rPr>
        <w:t>ST Wymagania ogólne</w:t>
      </w:r>
    </w:p>
    <w:p w:rsidR="009A0878" w:rsidRDefault="009A0878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9A0878" w:rsidRDefault="009A0878" w:rsidP="009A0878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rozliczenia o płatności</w:t>
      </w:r>
    </w:p>
    <w:p w:rsid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 xml:space="preserve">Rozliczenie </w:t>
      </w:r>
      <w:r w:rsidR="00530C6D">
        <w:rPr>
          <w:sz w:val="20"/>
          <w:szCs w:val="20"/>
        </w:rPr>
        <w:t xml:space="preserve">wykonania </w:t>
      </w:r>
      <w:r w:rsidR="006B797D">
        <w:rPr>
          <w:sz w:val="20"/>
          <w:szCs w:val="20"/>
        </w:rPr>
        <w:t>tynków, gładzi i okładzin ścian</w:t>
      </w:r>
      <w:r w:rsidR="00530C6D">
        <w:rPr>
          <w:sz w:val="20"/>
          <w:szCs w:val="20"/>
        </w:rPr>
        <w:t xml:space="preserve"> może</w:t>
      </w:r>
      <w:r w:rsidRPr="009A0878">
        <w:rPr>
          <w:sz w:val="20"/>
          <w:szCs w:val="20"/>
        </w:rPr>
        <w:t xml:space="preserve"> być dokonane jednorazowo po wykonaniu pełnego zakresu robót i ich końcowym odbiorze lub etapami określonymi w umowie, po dokonaniu odbiorów częściowych robót.</w:t>
      </w:r>
    </w:p>
    <w:p w:rsidR="00530C6D" w:rsidRPr="009A0878" w:rsidRDefault="00530C6D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9A0878" w:rsidRPr="00E65BDE" w:rsidRDefault="009A0878" w:rsidP="009A0878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Podstawy rozliczenia wykonanego i odebranego zakresu montażu fasad okien i/lub drzwi</w:t>
      </w:r>
    </w:p>
    <w:p w:rsidR="009A0878" w:rsidRDefault="009A0878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9A0878">
        <w:rPr>
          <w:b/>
          <w:sz w:val="20"/>
          <w:szCs w:val="20"/>
        </w:rPr>
        <w:t xml:space="preserve">Podstawy rozliczenia </w:t>
      </w:r>
      <w:r w:rsidR="006B797D">
        <w:rPr>
          <w:b/>
          <w:sz w:val="20"/>
          <w:szCs w:val="20"/>
        </w:rPr>
        <w:t xml:space="preserve">robot tynkarskich i </w:t>
      </w:r>
      <w:r w:rsidRPr="009A0878">
        <w:rPr>
          <w:b/>
          <w:sz w:val="20"/>
          <w:szCs w:val="20"/>
        </w:rPr>
        <w:t>stanowią określone w dokumentach umownych (kosztorysie ofertowym) ceny jednostkowe i ilości wykonanych robót, potwierdzone przez zamawiającego.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Ceny jednostkowe uwzględniają: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przygotowanie stanowiska roboczego,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dostarczenie do stanowiska roboczego materiałów, narzędzi i sprzętu,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obsługę sprzętu,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ustawienie i  przestawienie drabin  oraz  lekkich  rusztowań  przesławnych  umożliwiających</w:t>
      </w:r>
      <w:r w:rsidRPr="006B797D">
        <w:rPr>
          <w:sz w:val="20"/>
          <w:szCs w:val="20"/>
        </w:rPr>
        <w:br/>
        <w:t>wykonanie robót na wysokości do 4 m,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ocenę   i    przygotowanie   podłoża   wraz   z   ewentualnym   jego   zagruntowaniem   bądź</w:t>
      </w:r>
      <w:r w:rsidRPr="006B797D">
        <w:rPr>
          <w:sz w:val="20"/>
          <w:szCs w:val="20"/>
        </w:rPr>
        <w:br/>
        <w:t>zastosowaniem     odpowiednich     środków    zwiększających     przyczepność,     zgodnie    z</w:t>
      </w:r>
      <w:r w:rsidRPr="006B797D">
        <w:rPr>
          <w:sz w:val="20"/>
          <w:szCs w:val="20"/>
        </w:rPr>
        <w:br/>
        <w:t>wymaganiami dokumentacji projektowej i szczegółowej specyfikacji technicznej,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zabezpieczenie stolarki okiennej i drzwiowej oraz innych elementów przed zanieczyszczeniem</w:t>
      </w:r>
      <w:r w:rsidRPr="006B797D">
        <w:rPr>
          <w:sz w:val="20"/>
          <w:szCs w:val="20"/>
        </w:rPr>
        <w:br/>
        <w:t>i uszkodzeniem w trakcie wykonywania tynków,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osiatkowanie bruzd i miejsc narażonych na pęknięcia,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umocowanie profili tynkarskich,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osadzenie kratek wentylacyjnych i innych drobnych elementów,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usunięcie wad i usterek oraz naprawienie uszkodzeń powstałych w czasie robót tynkowych,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usunięcie zabezpieczeń stolarki i innych elementów oraz ewentualnych zanieczyszczeń na</w:t>
      </w:r>
      <w:r w:rsidRPr="006B797D">
        <w:rPr>
          <w:sz w:val="20"/>
          <w:szCs w:val="20"/>
        </w:rPr>
        <w:br/>
        <w:t>elementach nie tynkowanych,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uporządkowanie miejsca wykonywania robót,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usunięcie pozostałości, resztek i odpadów materiałów w sposób podany w szczegółowej</w:t>
      </w:r>
      <w:r w:rsidRPr="006B797D">
        <w:rPr>
          <w:sz w:val="20"/>
          <w:szCs w:val="20"/>
        </w:rPr>
        <w:br/>
        <w:t>specyfikacji technicznej (opisać sposób usunięcia pozostałości i odpadów),</w:t>
      </w:r>
    </w:p>
    <w:p w:rsidR="006B797D" w:rsidRPr="006B797D" w:rsidRDefault="006B797D" w:rsidP="006B797D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likwidację stanowiska roboczego.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W kwotach ryczałtowych ujęte są również koszty montażu, demontażu i pracy rusztowań niezbędnych do wykonania robót pokrywczych na wysokości ponad 4 m od poziomu ich ustawienia.</w:t>
      </w:r>
    </w:p>
    <w:p w:rsidR="00027F05" w:rsidRPr="00E65BDE" w:rsidRDefault="00027F05" w:rsidP="00027F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F90B46" w:rsidRPr="00E65BDE" w:rsidRDefault="00F90B46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PRZEPISY ZWIĄZANE</w:t>
      </w:r>
    </w:p>
    <w:p w:rsidR="00F90B46" w:rsidRPr="00E65BDE" w:rsidRDefault="00F90B46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Normy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PN-70/B-10100 Roboty tynkowe. Tynki zwykłe.  Wymagania i badania przy odbiorze (Norma wycofana bez zastąpienia).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PN-90/B-14501 Zaprawy budowlane zwykłe (Norma wycofana bez zastąpienia).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1015-2:2000 Metody badań zapraw do murów- Pobieranie i przygotowanie próbek zapraw do badań.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1015-2:2000/A1:2007 (u) jw.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1015-3:2000 Metody badań zapraw do murów - Określenie konsystencji świeżej zaprawy (za pomocą stolika rozpływu).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10153:2000/A1:2005jw.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1015-4:2000 Metody badań  zapraw do  murów - Określenie konsystencji  świeżej  zaprawy  (za  pomocą penetrometru).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1015-12:2002 Metody   badań   zapraw   do   murów   -   Część   12:   Określenie   przyczepności   do   podłoża stwardniałych zapraw na obrzutkę i do tynkowania.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1015-19:2000 Metody badań zapraw do murów - Określenie współczynnika przenoszenia pary wodnej w stwardniałych zaprawach na obrzutkę i do tynkowania.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1015-19:2000/A1:2005 jw.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197-1:2002 Cement - Część 1: Skład, wymagania i kryteria zgodności dotyczące cementów powszechnego użytku.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1971:2002/A1:2005 jw.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197-2:2002 Cement - Część 2: Ocena zgodności.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459-1:2003 Wapno budowlane - Część 1: Definicje, wymagania i kryteria zgodności.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459-2:2003 Wapno budowlane - Część 2: Metody badań.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459-3:2003 Wapno budowlane - Część 3: Ocena zgodności.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1008-1:2004 Woda zarobowa do betonu. Specyfikacja pobierania próbek, badanie i ocena przydatności wody zarobowej do betonu, w tym wody odzyskanej z procesów produkcji betonu.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PN-EN 934-6:2002 Domieszki do betonu, zaprawy i zaczynu - Część 6: Pobieranie próbek, kontrola zgodności i ocena zgodności.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lastRenderedPageBreak/>
        <w:t>PN-EN 934-6:2002/A1:2006 JW.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PN-B-30041:1997 Spoiwa gipsowe - Gips budowlany.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PN-B-30042:1997 Spoiwa gipsowe - Gips szpachlowy, gips tynkarski i klej gipsowy.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PN-B30042:1997/Az1:2006jw.</w:t>
      </w:r>
    </w:p>
    <w:p w:rsidR="006B797D" w:rsidRPr="006B797D" w:rsidRDefault="006B797D" w:rsidP="006B797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6B797D">
        <w:rPr>
          <w:sz w:val="20"/>
          <w:szCs w:val="20"/>
        </w:rPr>
        <w:t>PN-92/B-01302 Gips, anhydryt i wyroby gipsowe -Terminologia.</w:t>
      </w:r>
    </w:p>
    <w:p w:rsidR="00530C6D" w:rsidRDefault="00530C6D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8F2D39" w:rsidRDefault="008F2D39">
      <w:pPr>
        <w:rPr>
          <w:b/>
          <w:sz w:val="20"/>
          <w:szCs w:val="20"/>
        </w:rPr>
      </w:pPr>
    </w:p>
    <w:p w:rsidR="00216E0D" w:rsidRPr="00E65BDE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F90B46" w:rsidRPr="00E65BDE" w:rsidRDefault="00F90B46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sectPr w:rsidR="00F90B46" w:rsidRPr="00E65BDE" w:rsidSect="001A334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418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AD3" w:rsidRDefault="00AD0AD3" w:rsidP="00AB062E">
      <w:pPr>
        <w:spacing w:after="0" w:line="240" w:lineRule="auto"/>
      </w:pPr>
      <w:r>
        <w:separator/>
      </w:r>
    </w:p>
  </w:endnote>
  <w:endnote w:type="continuationSeparator" w:id="0">
    <w:p w:rsidR="00AD0AD3" w:rsidRDefault="00AD0AD3" w:rsidP="00A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Tr="00F90B46">
      <w:tc>
        <w:tcPr>
          <w:tcW w:w="4530" w:type="dxa"/>
        </w:tcPr>
        <w:p w:rsidR="00451FF1" w:rsidRDefault="00451FF1" w:rsidP="00E70CB0">
          <w:pPr>
            <w:pStyle w:val="Stopka"/>
            <w:spacing w:before="60"/>
            <w:rPr>
              <w:rFonts w:eastAsiaTheme="majorEastAsia" w:cstheme="majorBidi"/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1A3348" w:rsidRPr="001A3348">
            <w:rPr>
              <w:rFonts w:eastAsiaTheme="majorEastAsia" w:cstheme="majorBidi"/>
              <w:noProof/>
              <w:sz w:val="16"/>
              <w:szCs w:val="16"/>
            </w:rPr>
            <w:t>64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  <w:tc>
        <w:tcPr>
          <w:tcW w:w="4530" w:type="dxa"/>
        </w:tcPr>
        <w:p w:rsidR="00451FF1" w:rsidRDefault="00A11D51" w:rsidP="00E70CB0">
          <w:pPr>
            <w:pStyle w:val="Stopka"/>
            <w:spacing w:before="60"/>
            <w:jc w:val="right"/>
            <w:rPr>
              <w:rFonts w:eastAsiaTheme="majorEastAsia" w:cstheme="majorBidi"/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</w:tr>
  </w:tbl>
  <w:p w:rsidR="00451FF1" w:rsidRPr="00E70CB0" w:rsidRDefault="00451FF1" w:rsidP="008E71B7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RPr="00F90B46" w:rsidTr="00F90B46">
      <w:tc>
        <w:tcPr>
          <w:tcW w:w="4530" w:type="dxa"/>
        </w:tcPr>
        <w:p w:rsidR="00451FF1" w:rsidRPr="00F90B46" w:rsidRDefault="00A11D51" w:rsidP="00F90B46">
          <w:pPr>
            <w:pStyle w:val="Stopka"/>
            <w:spacing w:before="6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  <w:tc>
        <w:tcPr>
          <w:tcW w:w="4530" w:type="dxa"/>
        </w:tcPr>
        <w:p w:rsidR="00451FF1" w:rsidRPr="00F90B46" w:rsidRDefault="00451FF1" w:rsidP="00F90B46">
          <w:pPr>
            <w:pStyle w:val="Stopka"/>
            <w:spacing w:before="60"/>
            <w:jc w:val="right"/>
            <w:rPr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1A3348" w:rsidRPr="001A3348">
            <w:rPr>
              <w:rFonts w:eastAsiaTheme="majorEastAsia" w:cstheme="majorBidi"/>
              <w:noProof/>
              <w:sz w:val="16"/>
              <w:szCs w:val="16"/>
            </w:rPr>
            <w:t>65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</w:tr>
  </w:tbl>
  <w:p w:rsidR="00451FF1" w:rsidRDefault="00451FF1">
    <w:pPr>
      <w:pStyle w:val="Stopka"/>
      <w:rPr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AD3" w:rsidRDefault="00AD0AD3" w:rsidP="00AB062E">
      <w:pPr>
        <w:spacing w:after="0" w:line="240" w:lineRule="auto"/>
      </w:pPr>
      <w:r>
        <w:separator/>
      </w:r>
    </w:p>
  </w:footnote>
  <w:footnote w:type="continuationSeparator" w:id="0">
    <w:p w:rsidR="00AD0AD3" w:rsidRDefault="00AD0AD3" w:rsidP="00A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63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953"/>
    </w:tblGrid>
    <w:tr w:rsidR="00451FF1" w:rsidTr="00B47F58">
      <w:tc>
        <w:tcPr>
          <w:tcW w:w="3686" w:type="dxa"/>
        </w:tcPr>
        <w:p w:rsidR="00451FF1" w:rsidRPr="008E0C97" w:rsidRDefault="00451FF1" w:rsidP="0096503D">
          <w:pPr>
            <w:pStyle w:val="Nagwek"/>
            <w:spacing w:after="60"/>
            <w:jc w:val="both"/>
            <w:rPr>
              <w:sz w:val="16"/>
              <w:szCs w:val="16"/>
            </w:rPr>
          </w:pPr>
          <w:r w:rsidRPr="008E0C97">
            <w:rPr>
              <w:sz w:val="16"/>
              <w:szCs w:val="16"/>
            </w:rPr>
            <w:t>SST B-</w:t>
          </w:r>
          <w:r>
            <w:rPr>
              <w:sz w:val="16"/>
              <w:szCs w:val="16"/>
            </w:rPr>
            <w:t>1</w:t>
          </w:r>
          <w:r w:rsidR="0096503D">
            <w:rPr>
              <w:sz w:val="16"/>
              <w:szCs w:val="16"/>
            </w:rPr>
            <w:t>1</w:t>
          </w:r>
          <w:r w:rsidRPr="008E0C97">
            <w:rPr>
              <w:sz w:val="16"/>
              <w:szCs w:val="16"/>
            </w:rPr>
            <w:t xml:space="preserve"> </w:t>
          </w:r>
          <w:r w:rsidR="0096503D">
            <w:rPr>
              <w:sz w:val="16"/>
              <w:szCs w:val="16"/>
            </w:rPr>
            <w:t>Tynkowanie</w:t>
          </w:r>
          <w:r w:rsidR="0070730B">
            <w:rPr>
              <w:sz w:val="16"/>
              <w:szCs w:val="16"/>
            </w:rPr>
            <w:t xml:space="preserve"> i okładziny ścian</w:t>
          </w:r>
        </w:p>
      </w:tc>
      <w:tc>
        <w:tcPr>
          <w:tcW w:w="5953" w:type="dxa"/>
        </w:tcPr>
        <w:p w:rsidR="00A11D51" w:rsidRDefault="00A11D51" w:rsidP="00A11D51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451FF1" w:rsidRPr="008E0C97" w:rsidRDefault="00A11D51" w:rsidP="00A11D51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</w:tr>
  </w:tbl>
  <w:p w:rsidR="00451FF1" w:rsidRPr="00E70CB0" w:rsidRDefault="00451FF1" w:rsidP="00E70CB0">
    <w:pPr>
      <w:pStyle w:val="Nagwek"/>
      <w:rPr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3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3260"/>
    </w:tblGrid>
    <w:tr w:rsidR="00451FF1" w:rsidTr="00B47F58">
      <w:tc>
        <w:tcPr>
          <w:tcW w:w="6096" w:type="dxa"/>
        </w:tcPr>
        <w:p w:rsidR="00A11D51" w:rsidRDefault="00A11D51" w:rsidP="00A11D51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451FF1" w:rsidRPr="002F01D1" w:rsidRDefault="00A11D51" w:rsidP="00A11D51">
          <w:pPr>
            <w:pStyle w:val="Nagwek"/>
            <w:spacing w:after="60"/>
            <w:rPr>
              <w:sz w:val="14"/>
              <w:szCs w:val="14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  <w:tc>
        <w:tcPr>
          <w:tcW w:w="3260" w:type="dxa"/>
        </w:tcPr>
        <w:p w:rsidR="00451FF1" w:rsidRDefault="00451FF1" w:rsidP="0096503D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SST B-1</w:t>
          </w:r>
          <w:r w:rsidR="0096503D">
            <w:rPr>
              <w:sz w:val="16"/>
              <w:szCs w:val="16"/>
            </w:rPr>
            <w:t>1</w:t>
          </w:r>
          <w:r w:rsidRPr="00F90B46">
            <w:rPr>
              <w:sz w:val="16"/>
              <w:szCs w:val="16"/>
            </w:rPr>
            <w:t xml:space="preserve"> </w:t>
          </w:r>
          <w:r w:rsidR="0096503D">
            <w:rPr>
              <w:sz w:val="16"/>
              <w:szCs w:val="16"/>
            </w:rPr>
            <w:t>Tynkowanie</w:t>
          </w:r>
          <w:r w:rsidR="0070730B">
            <w:rPr>
              <w:sz w:val="16"/>
              <w:szCs w:val="16"/>
            </w:rPr>
            <w:t xml:space="preserve"> i okładziny ścian</w:t>
          </w:r>
        </w:p>
      </w:tc>
    </w:tr>
  </w:tbl>
  <w:p w:rsidR="00451FF1" w:rsidRPr="00F90B46" w:rsidRDefault="00451FF1" w:rsidP="00725A61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380103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12EC7E6"/>
    <w:lvl w:ilvl="0">
      <w:numFmt w:val="bullet"/>
      <w:lvlText w:val="*"/>
      <w:lvlJc w:val="left"/>
    </w:lvl>
  </w:abstractNum>
  <w:abstractNum w:abstractNumId="2" w15:restartNumberingAfterBreak="0">
    <w:nsid w:val="05C8754B"/>
    <w:multiLevelType w:val="hybridMultilevel"/>
    <w:tmpl w:val="3CA4F04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6632A39"/>
    <w:multiLevelType w:val="hybridMultilevel"/>
    <w:tmpl w:val="25860C2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F6151D"/>
    <w:multiLevelType w:val="hybridMultilevel"/>
    <w:tmpl w:val="3F4E04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05C45D2"/>
    <w:multiLevelType w:val="hybridMultilevel"/>
    <w:tmpl w:val="9690A5A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1C562E4"/>
    <w:multiLevelType w:val="hybridMultilevel"/>
    <w:tmpl w:val="1EA4BFA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3892106"/>
    <w:multiLevelType w:val="multilevel"/>
    <w:tmpl w:val="5224C5D2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8" w15:restartNumberingAfterBreak="0">
    <w:nsid w:val="14E8339C"/>
    <w:multiLevelType w:val="hybridMultilevel"/>
    <w:tmpl w:val="4F5E40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256103"/>
    <w:multiLevelType w:val="hybridMultilevel"/>
    <w:tmpl w:val="D7569B16"/>
    <w:lvl w:ilvl="0" w:tplc="B12EC7E6">
      <w:start w:val="2"/>
      <w:numFmt w:val="bullet"/>
      <w:lvlText w:val="-"/>
      <w:lvlJc w:val="left"/>
      <w:pPr>
        <w:ind w:left="1146" w:hanging="360"/>
      </w:pPr>
    </w:lvl>
    <w:lvl w:ilvl="1" w:tplc="B12EC7E6">
      <w:start w:val="2"/>
      <w:numFmt w:val="bullet"/>
      <w:lvlText w:val="-"/>
      <w:lvlJc w:val="left"/>
      <w:pPr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0662553"/>
    <w:multiLevelType w:val="hybridMultilevel"/>
    <w:tmpl w:val="57FE0474"/>
    <w:lvl w:ilvl="0" w:tplc="2B4C6E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4D1260"/>
    <w:multiLevelType w:val="singleLevel"/>
    <w:tmpl w:val="837C9DF8"/>
    <w:lvl w:ilvl="0">
      <w:start w:val="3"/>
      <w:numFmt w:val="decimal"/>
      <w:lvlText w:val="%1.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12" w15:restartNumberingAfterBreak="0">
    <w:nsid w:val="232A4230"/>
    <w:multiLevelType w:val="hybridMultilevel"/>
    <w:tmpl w:val="C9C07D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BBA7CE4"/>
    <w:multiLevelType w:val="hybridMultilevel"/>
    <w:tmpl w:val="217291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DD185E"/>
    <w:multiLevelType w:val="hybridMultilevel"/>
    <w:tmpl w:val="E8860AE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424517F3"/>
    <w:multiLevelType w:val="hybridMultilevel"/>
    <w:tmpl w:val="023610E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5133347"/>
    <w:multiLevelType w:val="multilevel"/>
    <w:tmpl w:val="671E693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7" w15:restartNumberingAfterBreak="0">
    <w:nsid w:val="46697D7A"/>
    <w:multiLevelType w:val="hybridMultilevel"/>
    <w:tmpl w:val="E992449E"/>
    <w:lvl w:ilvl="0" w:tplc="B12EC7E6">
      <w:start w:val="2"/>
      <w:numFmt w:val="bullet"/>
      <w:lvlText w:val="-"/>
      <w:lvlJc w:val="left"/>
      <w:pPr>
        <w:ind w:left="1866" w:hanging="360"/>
      </w:p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8" w15:restartNumberingAfterBreak="0">
    <w:nsid w:val="49D12C20"/>
    <w:multiLevelType w:val="hybridMultilevel"/>
    <w:tmpl w:val="228A8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E0DAA"/>
    <w:multiLevelType w:val="hybridMultilevel"/>
    <w:tmpl w:val="C47A0B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5C8201C"/>
    <w:multiLevelType w:val="singleLevel"/>
    <w:tmpl w:val="01BE4148"/>
    <w:lvl w:ilvl="0">
      <w:start w:val="1"/>
      <w:numFmt w:val="lowerLetter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21" w15:restartNumberingAfterBreak="0">
    <w:nsid w:val="5B9F3267"/>
    <w:multiLevelType w:val="hybridMultilevel"/>
    <w:tmpl w:val="B4D611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D781B2E"/>
    <w:multiLevelType w:val="hybridMultilevel"/>
    <w:tmpl w:val="BE9C04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0766C5F"/>
    <w:multiLevelType w:val="hybridMultilevel"/>
    <w:tmpl w:val="7A847E6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2300FC3"/>
    <w:multiLevelType w:val="hybridMultilevel"/>
    <w:tmpl w:val="98A22E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6D66DBA"/>
    <w:multiLevelType w:val="hybridMultilevel"/>
    <w:tmpl w:val="A376641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93C5DDB"/>
    <w:multiLevelType w:val="hybridMultilevel"/>
    <w:tmpl w:val="D8446374"/>
    <w:lvl w:ilvl="0" w:tplc="3356F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31220D"/>
    <w:multiLevelType w:val="hybridMultilevel"/>
    <w:tmpl w:val="1832B98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7C093DB7"/>
    <w:multiLevelType w:val="hybridMultilevel"/>
    <w:tmpl w:val="D5BC13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2"/>
  </w:num>
  <w:num w:numId="5">
    <w:abstractNumId w:val="22"/>
  </w:num>
  <w:num w:numId="6">
    <w:abstractNumId w:val="23"/>
  </w:num>
  <w:num w:numId="7">
    <w:abstractNumId w:val="21"/>
  </w:num>
  <w:num w:numId="8">
    <w:abstractNumId w:val="9"/>
  </w:num>
  <w:num w:numId="9">
    <w:abstractNumId w:val="13"/>
  </w:num>
  <w:num w:numId="10">
    <w:abstractNumId w:val="4"/>
  </w:num>
  <w:num w:numId="11">
    <w:abstractNumId w:val="24"/>
  </w:num>
  <w:num w:numId="12">
    <w:abstractNumId w:val="15"/>
  </w:num>
  <w:num w:numId="13">
    <w:abstractNumId w:val="5"/>
  </w:num>
  <w:num w:numId="14">
    <w:abstractNumId w:val="25"/>
  </w:num>
  <w:num w:numId="15">
    <w:abstractNumId w:val="14"/>
  </w:num>
  <w:num w:numId="16">
    <w:abstractNumId w:val="27"/>
  </w:num>
  <w:num w:numId="17">
    <w:abstractNumId w:val="8"/>
  </w:num>
  <w:num w:numId="18">
    <w:abstractNumId w:val="26"/>
  </w:num>
  <w:num w:numId="19">
    <w:abstractNumId w:val="18"/>
  </w:num>
  <w:num w:numId="20">
    <w:abstractNumId w:val="20"/>
  </w:num>
  <w:num w:numId="21">
    <w:abstractNumId w:val="6"/>
  </w:num>
  <w:num w:numId="22">
    <w:abstractNumId w:val="1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23">
    <w:abstractNumId w:val="3"/>
  </w:num>
  <w:num w:numId="24">
    <w:abstractNumId w:val="12"/>
  </w:num>
  <w:num w:numId="25">
    <w:abstractNumId w:val="17"/>
  </w:num>
  <w:num w:numId="26">
    <w:abstractNumId w:val="28"/>
  </w:num>
  <w:num w:numId="27">
    <w:abstractNumId w:val="16"/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E"/>
    <w:rsid w:val="00027F05"/>
    <w:rsid w:val="000A02FA"/>
    <w:rsid w:val="000B1B46"/>
    <w:rsid w:val="000B236B"/>
    <w:rsid w:val="00106B88"/>
    <w:rsid w:val="001076F8"/>
    <w:rsid w:val="00154F8C"/>
    <w:rsid w:val="0015605A"/>
    <w:rsid w:val="00174664"/>
    <w:rsid w:val="001A3348"/>
    <w:rsid w:val="0020634D"/>
    <w:rsid w:val="00213C4D"/>
    <w:rsid w:val="00214D76"/>
    <w:rsid w:val="00216E0D"/>
    <w:rsid w:val="00222A1C"/>
    <w:rsid w:val="00255437"/>
    <w:rsid w:val="002613AC"/>
    <w:rsid w:val="002777ED"/>
    <w:rsid w:val="0028517D"/>
    <w:rsid w:val="0029042F"/>
    <w:rsid w:val="00293401"/>
    <w:rsid w:val="00293890"/>
    <w:rsid w:val="002B75D6"/>
    <w:rsid w:val="002D202F"/>
    <w:rsid w:val="002F01D1"/>
    <w:rsid w:val="002F3934"/>
    <w:rsid w:val="003138CD"/>
    <w:rsid w:val="00337027"/>
    <w:rsid w:val="00363D57"/>
    <w:rsid w:val="00365AC2"/>
    <w:rsid w:val="00367B7C"/>
    <w:rsid w:val="00370ED2"/>
    <w:rsid w:val="003F0B7F"/>
    <w:rsid w:val="003F3E96"/>
    <w:rsid w:val="004100B9"/>
    <w:rsid w:val="004158CB"/>
    <w:rsid w:val="00422ACA"/>
    <w:rsid w:val="00451FF1"/>
    <w:rsid w:val="00452AFC"/>
    <w:rsid w:val="004574D2"/>
    <w:rsid w:val="0046157D"/>
    <w:rsid w:val="0047039E"/>
    <w:rsid w:val="004824EC"/>
    <w:rsid w:val="004920F3"/>
    <w:rsid w:val="004B5CD6"/>
    <w:rsid w:val="004C271E"/>
    <w:rsid w:val="004D47D3"/>
    <w:rsid w:val="004E6225"/>
    <w:rsid w:val="004F1F80"/>
    <w:rsid w:val="00506CEE"/>
    <w:rsid w:val="00530C6D"/>
    <w:rsid w:val="0054664E"/>
    <w:rsid w:val="00554D89"/>
    <w:rsid w:val="00562C2D"/>
    <w:rsid w:val="00562DE1"/>
    <w:rsid w:val="00575EFD"/>
    <w:rsid w:val="00580FBB"/>
    <w:rsid w:val="00581A8B"/>
    <w:rsid w:val="005A1945"/>
    <w:rsid w:val="005B2A3F"/>
    <w:rsid w:val="005D3B26"/>
    <w:rsid w:val="005D7A92"/>
    <w:rsid w:val="0063259A"/>
    <w:rsid w:val="006349CE"/>
    <w:rsid w:val="00643EA6"/>
    <w:rsid w:val="00650DDD"/>
    <w:rsid w:val="006561CC"/>
    <w:rsid w:val="00690513"/>
    <w:rsid w:val="006B797D"/>
    <w:rsid w:val="006F1AF5"/>
    <w:rsid w:val="006F320B"/>
    <w:rsid w:val="0070730B"/>
    <w:rsid w:val="00725A61"/>
    <w:rsid w:val="00787253"/>
    <w:rsid w:val="007C1FCB"/>
    <w:rsid w:val="007D620A"/>
    <w:rsid w:val="007E2BEA"/>
    <w:rsid w:val="007E37AE"/>
    <w:rsid w:val="00806A59"/>
    <w:rsid w:val="008A0324"/>
    <w:rsid w:val="008C6A5E"/>
    <w:rsid w:val="008D13F1"/>
    <w:rsid w:val="008E0C97"/>
    <w:rsid w:val="008E6727"/>
    <w:rsid w:val="008E71B7"/>
    <w:rsid w:val="008F2C05"/>
    <w:rsid w:val="008F2D39"/>
    <w:rsid w:val="008F4D5A"/>
    <w:rsid w:val="00901EAB"/>
    <w:rsid w:val="00942409"/>
    <w:rsid w:val="0096503D"/>
    <w:rsid w:val="00967130"/>
    <w:rsid w:val="00975E17"/>
    <w:rsid w:val="00991D4C"/>
    <w:rsid w:val="009A0878"/>
    <w:rsid w:val="009A16D3"/>
    <w:rsid w:val="009B4B7E"/>
    <w:rsid w:val="009C7180"/>
    <w:rsid w:val="00A11D51"/>
    <w:rsid w:val="00A3221B"/>
    <w:rsid w:val="00A43F21"/>
    <w:rsid w:val="00A67CE5"/>
    <w:rsid w:val="00AB062E"/>
    <w:rsid w:val="00AD0AD3"/>
    <w:rsid w:val="00AD6D1E"/>
    <w:rsid w:val="00AD7F2F"/>
    <w:rsid w:val="00B03045"/>
    <w:rsid w:val="00B15B5E"/>
    <w:rsid w:val="00B32D20"/>
    <w:rsid w:val="00B47F58"/>
    <w:rsid w:val="00B56E79"/>
    <w:rsid w:val="00B8311A"/>
    <w:rsid w:val="00B86166"/>
    <w:rsid w:val="00B970D0"/>
    <w:rsid w:val="00BC39FA"/>
    <w:rsid w:val="00BD0C2B"/>
    <w:rsid w:val="00BF0AC4"/>
    <w:rsid w:val="00BF1BAC"/>
    <w:rsid w:val="00BF2869"/>
    <w:rsid w:val="00C05ED6"/>
    <w:rsid w:val="00C327E6"/>
    <w:rsid w:val="00C54C20"/>
    <w:rsid w:val="00C63457"/>
    <w:rsid w:val="00C83D5A"/>
    <w:rsid w:val="00C85C0C"/>
    <w:rsid w:val="00C86729"/>
    <w:rsid w:val="00CB7B15"/>
    <w:rsid w:val="00CC3C84"/>
    <w:rsid w:val="00CC6C92"/>
    <w:rsid w:val="00CE52F2"/>
    <w:rsid w:val="00D2716D"/>
    <w:rsid w:val="00D27A2A"/>
    <w:rsid w:val="00D50442"/>
    <w:rsid w:val="00D5266C"/>
    <w:rsid w:val="00D55A5C"/>
    <w:rsid w:val="00DA3261"/>
    <w:rsid w:val="00DD33F7"/>
    <w:rsid w:val="00DD3497"/>
    <w:rsid w:val="00DE4D40"/>
    <w:rsid w:val="00E060CB"/>
    <w:rsid w:val="00E130DB"/>
    <w:rsid w:val="00E16F49"/>
    <w:rsid w:val="00E20973"/>
    <w:rsid w:val="00E31A44"/>
    <w:rsid w:val="00E52A9E"/>
    <w:rsid w:val="00E65BDE"/>
    <w:rsid w:val="00E70CB0"/>
    <w:rsid w:val="00E742FF"/>
    <w:rsid w:val="00E82A71"/>
    <w:rsid w:val="00EB0662"/>
    <w:rsid w:val="00EC414A"/>
    <w:rsid w:val="00EC55BE"/>
    <w:rsid w:val="00EC750E"/>
    <w:rsid w:val="00ED33C3"/>
    <w:rsid w:val="00EE3956"/>
    <w:rsid w:val="00F22A71"/>
    <w:rsid w:val="00F252AD"/>
    <w:rsid w:val="00F57DC7"/>
    <w:rsid w:val="00F6661D"/>
    <w:rsid w:val="00F90B46"/>
    <w:rsid w:val="00FA7E22"/>
    <w:rsid w:val="00FB0FB0"/>
    <w:rsid w:val="00FD094D"/>
    <w:rsid w:val="00FD7D7E"/>
    <w:rsid w:val="00FE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E1E0C-7522-49FD-B15F-DF17B60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B7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B062E"/>
  </w:style>
  <w:style w:type="paragraph" w:styleId="Stopka">
    <w:name w:val="footer"/>
    <w:basedOn w:val="Normalny"/>
    <w:link w:val="Stopka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2E"/>
  </w:style>
  <w:style w:type="paragraph" w:styleId="Tekstdymka">
    <w:name w:val="Balloon Text"/>
    <w:basedOn w:val="Normalny"/>
    <w:link w:val="TekstdymkaZnak"/>
    <w:uiPriority w:val="99"/>
    <w:semiHidden/>
    <w:unhideWhenUsed/>
    <w:rsid w:val="00ED3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3C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8D13F1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1843" w:hanging="1843"/>
      <w:jc w:val="both"/>
    </w:pPr>
    <w:rPr>
      <w:rFonts w:ascii="Times New" w:eastAsia="Times New Roman" w:hAnsi="Times New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13F1"/>
    <w:rPr>
      <w:rFonts w:ascii="Times New" w:eastAsia="Times New Roman" w:hAnsi="Times New" w:cs="Times New Roman"/>
      <w:sz w:val="24"/>
      <w:szCs w:val="20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D13F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6661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66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34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06C46-10B5-4A44-AF09-C2088989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1650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Madetko</dc:creator>
  <cp:keywords/>
  <dc:description/>
  <cp:lastModifiedBy>Łukasz Madetko</cp:lastModifiedBy>
  <cp:revision>17</cp:revision>
  <cp:lastPrinted>2016-11-28T09:40:00Z</cp:lastPrinted>
  <dcterms:created xsi:type="dcterms:W3CDTF">2015-12-07T12:51:00Z</dcterms:created>
  <dcterms:modified xsi:type="dcterms:W3CDTF">2017-12-10T13:35:00Z</dcterms:modified>
</cp:coreProperties>
</file>